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c0ql92p33677" w:id="0"/>
      <w:bookmarkEnd w:id="0"/>
      <w:r w:rsidDel="00000000" w:rsidR="00000000" w:rsidRPr="00000000">
        <w:rPr>
          <w:rtl w:val="0"/>
        </w:rPr>
        <w:t xml:space="preserve">ANEXO VI - TABELA DO ÍNDICE DE VULNERABILIDADE SOCIAL (IVS)</w:t>
      </w:r>
    </w:p>
    <w:p w:rsidR="00000000" w:rsidDel="00000000" w:rsidP="00000000" w:rsidRDefault="00000000" w:rsidRPr="00000000" w14:paraId="00000002">
      <w:pPr>
        <w:pStyle w:val="Heading1"/>
        <w:jc w:val="both"/>
        <w:rPr>
          <w:b w:val="0"/>
        </w:rPr>
      </w:pPr>
      <w:bookmarkStart w:colFirst="0" w:colLast="0" w:name="_z0dz3mbg1xmj" w:id="1"/>
      <w:bookmarkEnd w:id="1"/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0"/>
          <w:rtl w:val="0"/>
        </w:rPr>
        <w:t xml:space="preserve">Índices de Vulnerabilidade Social no quesito Trabalho e Renda</w:t>
      </w:r>
      <w:r w:rsidDel="00000000" w:rsidR="00000000" w:rsidRPr="00000000">
        <w:rPr>
          <w:b w:val="0"/>
          <w:vertAlign w:val="superscript"/>
        </w:rPr>
        <w:footnoteReference w:customMarkFollows="0" w:id="0"/>
      </w:r>
      <w:r w:rsidDel="00000000" w:rsidR="00000000" w:rsidRPr="00000000">
        <w:rPr>
          <w:b w:val="0"/>
          <w:rtl w:val="0"/>
        </w:rPr>
        <w:t xml:space="preserve">, em consonância com o Plano Diretor Estratégico, aprovado pela Lei Municipal nº 16.050/2014, que aprovou a Política de Desenvolvimento Econômico Sustentável com o objetivo de estimular atividades econômicas em regiões com baixo nível de emprego e grande concentração populacional, e com os objetivos do </w:t>
      </w:r>
      <w:r w:rsidDel="00000000" w:rsidR="00000000" w:rsidRPr="00000000">
        <w:rPr>
          <w:b w:val="0"/>
          <w:rtl w:val="0"/>
        </w:rPr>
        <w:t xml:space="preserve">Sampa</w:t>
      </w:r>
      <w:r w:rsidDel="00000000" w:rsidR="00000000" w:rsidRPr="00000000">
        <w:rPr>
          <w:b w:val="0"/>
          <w:rtl w:val="0"/>
        </w:rPr>
        <w:t xml:space="preserve">+Rural: Acelerando Hortas - 3ª Edição, previstos neste edital.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pfkawdh8gl9u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rPr/>
      </w:pPr>
      <w:bookmarkStart w:colFirst="0" w:colLast="0" w:name="_jhaps4kr3q5" w:id="3"/>
      <w:bookmarkEnd w:id="3"/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7035"/>
        <w:tblGridChange w:id="0">
          <w:tblGrid>
            <w:gridCol w:w="1965"/>
            <w:gridCol w:w="703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color w:val="212121"/>
              </w:rPr>
            </w:pPr>
            <w:r w:rsidDel="00000000" w:rsidR="00000000" w:rsidRPr="00000000">
              <w:rPr>
                <w:b w:val="1"/>
                <w:color w:val="212121"/>
                <w:rtl w:val="0"/>
              </w:rPr>
              <w:t xml:space="preserve">REGIÕES QUE APRESENTAM OS MAIORES ÍNDICES DE VULNERABILIDADE SOCIAL NO QUESITO TRABALHO E RENDA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color w:val="212121"/>
              </w:rPr>
            </w:pPr>
            <w:r w:rsidDel="00000000" w:rsidR="00000000" w:rsidRPr="00000000">
              <w:rPr>
                <w:b w:val="1"/>
                <w:color w:val="212121"/>
                <w:rtl w:val="0"/>
              </w:rPr>
              <w:t xml:space="preserve">REGIÃO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b w:val="1"/>
                <w:color w:val="212121"/>
              </w:rPr>
            </w:pPr>
            <w:r w:rsidDel="00000000" w:rsidR="00000000" w:rsidRPr="00000000">
              <w:rPr>
                <w:b w:val="1"/>
                <w:color w:val="212121"/>
                <w:rtl w:val="0"/>
              </w:rPr>
              <w:t xml:space="preserve">SUBPREFEITURA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ZONA SUL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Campo Limpo, Capela do Socorro, Parelheiros, M’Boi Mirim, Cidade Ademar e Ipiranga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ZONA NORTE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Casa Verde/Cachoeirinha, Freguesia do Ó/Brasilândia, Perus/Anhanguera, Pirituba/Jaraguá, Santana/Tucuruvi e Jaçanã/Tremembé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ZONA LESTE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São Miguel Paulista, Ermelino Matarazzo, Itaim Paulista, São Mateus, Guaianases, Cidade Tiradentes, Itaquera, Vila Prudente, Penha e Sapopemba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ZONA OESTE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color w:val="212121"/>
                <w:sz w:val="20"/>
                <w:szCs w:val="20"/>
              </w:rPr>
            </w:pPr>
            <w:r w:rsidDel="00000000" w:rsidR="00000000" w:rsidRPr="00000000">
              <w:rPr>
                <w:color w:val="212121"/>
                <w:sz w:val="20"/>
                <w:szCs w:val="20"/>
                <w:rtl w:val="0"/>
              </w:rPr>
              <w:t xml:space="preserve">Butantã</w:t>
            </w:r>
          </w:p>
        </w:tc>
      </w:tr>
    </w:tbl>
    <w:p w:rsidR="00000000" w:rsidDel="00000000" w:rsidP="00000000" w:rsidRDefault="00000000" w:rsidRPr="00000000" w14:paraId="00000011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jc w:val="center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jc w:val="center"/>
      <w:rPr>
        <w:color w:val="b7b7b7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17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18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19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1A">
      <w:pPr>
        <w:spacing w:line="240" w:lineRule="auto"/>
        <w:rPr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8"/>
          <w:szCs w:val="18"/>
          <w:rtl w:val="0"/>
        </w:rPr>
        <w:t xml:space="preserve">Fonte: Índice elaborado pelo Instituto de Pesquisa Econômica Aplicada e divulgado no Plano Diretor Estratégico de São Paulo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center"/>
      <w:rPr>
        <w:rFonts w:ascii="Arial MT" w:cs="Arial MT" w:eastAsia="Arial MT" w:hAnsi="Arial MT"/>
      </w:rPr>
    </w:pPr>
    <w:r w:rsidDel="00000000" w:rsidR="00000000" w:rsidRPr="00000000">
      <w:rPr/>
      <w:drawing>
        <wp:inline distB="114300" distT="114300" distL="114300" distR="114300">
          <wp:extent cx="1966557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7117" l="34219" r="36852" t="22522"/>
                  <a:stretch>
                    <a:fillRect/>
                  </a:stretch>
                </pic:blipFill>
                <pic:spPr>
                  <a:xfrm>
                    <a:off x="0" y="0"/>
                    <a:ext cx="1966557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widowControl w:val="0"/>
      <w:spacing w:line="240" w:lineRule="auto"/>
      <w:jc w:val="center"/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right="-40.8661417322827"/>
      <w:jc w:val="center"/>
    </w:pPr>
    <w:rPr>
      <w:b w:val="1"/>
      <w:color w:val="2121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